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Самоанализ внеклассного мероприятия</w:t>
      </w:r>
    </w:p>
    <w:p w:rsidR="00000000" w:rsidDel="00000000" w:rsidP="00000000" w:rsidRDefault="00000000" w:rsidRPr="00000000" w14:paraId="00000002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внеклассного мероприятия –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Семейный бюджет: как правильно управлять деньгами».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Данное мероприятие относится к серии занятий по формированию  финансовой грамотности. Учащиеся уже имеют первичные представления о понятии «деньги», а также об истории их возникновения. </w:t>
      </w:r>
    </w:p>
    <w:p w:rsidR="00000000" w:rsidDel="00000000" w:rsidP="00000000" w:rsidRDefault="00000000" w:rsidRPr="00000000" w14:paraId="00000004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Поэтому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цель заключалась 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создании условий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для  расширения представлений учащихся о роли финансов в повседневной жизни людей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-709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u w:val="single"/>
          <w:rtl w:val="0"/>
        </w:rPr>
        <w:t xml:space="preserve">Для достижения цели необходимо было решить следующие задачи: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7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сформировать представление обучающихся об операциях с деньгами, о бюджете семьи как основной категории домашней экономики;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7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сформировать представление о необходимости рационального использования денег;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7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определить возможные источники доходов семьи;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7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воспитывать экономность, бережливость, предприимчивость;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74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формировать умение правильно расставлять приоритеты и принимать разумные решения, развивать познавательную активность обучающихся.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Мероприятие проводилось 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6Б классе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форме коммуникативного боя, что предполагает создание ситуации успеха каждого обучающегося, принцип самореализации, активного включения в деятельность, а также создание условий для развития творческих способностей обучающихся. </w:t>
      </w:r>
    </w:p>
    <w:p w:rsidR="00000000" w:rsidDel="00000000" w:rsidP="00000000" w:rsidRDefault="00000000" w:rsidRPr="00000000" w14:paraId="0000000C">
      <w:pPr>
        <w:spacing w:after="0" w:lineRule="auto"/>
        <w:ind w:left="-709" w:firstLine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Согласно игровой технологии структура мероприятия соответствует трем стадиям: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49" w:right="0" w:hanging="360.000000000000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ввод в игру (постановка проблем, целей, повторение основных понятий темы, определение регламента и правил игры, консультации);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49" w:right="0" w:hanging="360.000000000000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проведение игры (групповая/парная работа над выполнением задания, межгрупповая дискуссия, дискуссия, выступления групп, защита результатов)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49" w:right="0" w:hanging="360.0000000000000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вывод из игры (подведение итогов и формулировка общего вывода, рефлексия).</w:t>
      </w:r>
    </w:p>
    <w:p w:rsidR="00000000" w:rsidDel="00000000" w:rsidP="00000000" w:rsidRDefault="00000000" w:rsidRPr="00000000" w14:paraId="00000010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Время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отведенное на каждый этап, было распределено рационально.</w:t>
      </w:r>
    </w:p>
    <w:p w:rsidR="00000000" w:rsidDel="00000000" w:rsidP="00000000" w:rsidRDefault="00000000" w:rsidRPr="00000000" w14:paraId="00000011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На стадии ввода в игру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мотивация  учащихся к работе и пробуждение  интереса к теме происходило посредством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просмотра видеоролика.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Формулировка темы проводилось через ведение проблемного диалога. Была создана проблемная ситуация для определения учащимися границ знания – незнания. Через создание проблемной ситуации и ведение проблемного диалога учащиеся сформулировали тему и цель занятия.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Здесь считаю оптимальной фронтальную работу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12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качестве микровывода прозвучали определения ключевых терминов темы: «бюджет», «семейный бюджет», «личный бюджет», «доходы» и «расходы» (с последующим приведением примеров).</w:t>
      </w:r>
    </w:p>
    <w:p w:rsidR="00000000" w:rsidDel="00000000" w:rsidP="00000000" w:rsidRDefault="00000000" w:rsidRPr="00000000" w14:paraId="00000013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На стадии проведения игры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организация педагогического пространства способствовала созданию атмосферы сотрудничества. Работа проходила в парах, однако она была ориентирована на успех команды в целом. </w:t>
      </w:r>
    </w:p>
    <w:p w:rsidR="00000000" w:rsidDel="00000000" w:rsidP="00000000" w:rsidRDefault="00000000" w:rsidRPr="00000000" w14:paraId="00000014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Команды были сформированы случайным образом с помощью метода жеребьевки. Перед мероприятием ребята вытягивали из сумочки записки, в которых была обозначена роль и дано задание. Такой метод позволил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непредвзято разделить детей вне зависимости от их способностей и предпочтений. В группу и в пару попали ученики разного уровня успеваемости, что способствовало оказанию взаимопомощи во время подготовки и проведения игры.</w:t>
      </w:r>
    </w:p>
    <w:p w:rsidR="00000000" w:rsidDel="00000000" w:rsidP="00000000" w:rsidRDefault="00000000" w:rsidRPr="00000000" w14:paraId="00000015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u w:val="single"/>
          <w:rtl w:val="0"/>
        </w:rPr>
        <w:t xml:space="preserve">Коммуникативный бой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 предполагает дискуссию между парами по определенному вопросу. Каждая пара, используя имеющиеся знания, приводила аргументы в защиту той или иной позиции. Позиция (как правило, априори неверная), с которой работала часть учеников, могла не совпадать с их личными представлениями, что вызывало затруднения при подборе аргументов, заставляя их убеждаться в верности противоположной точки зрения. Таким образом,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происходит соотнесение уже известной и новой информации, что позволяет им определить собственное отношение теме, а также использовать имеющийся социальный опыт.</w:t>
      </w:r>
    </w:p>
    <w:p w:rsidR="00000000" w:rsidDel="00000000" w:rsidP="00000000" w:rsidRDefault="00000000" w:rsidRPr="00000000" w14:paraId="00000016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Часть команды выполняла задание через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погружение в жизненную ситуацию «поход в магазин» (кейс)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Данный метод позволяет получить детям навыки эффективного распределения денежных средств и формирует основы грамотного финансового поведения.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В процессе работы над выполнением задания ребята учатся правильно расставлять приоритеты и принимать разумные решения, а также развивают познавательную активность и творческое начало, что соответствует одной из задач мероприятия.</w:t>
      </w:r>
    </w:p>
    <w:p w:rsidR="00000000" w:rsidDel="00000000" w:rsidP="00000000" w:rsidRDefault="00000000" w:rsidRPr="00000000" w14:paraId="00000017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bookmarkStart w:colFirst="0" w:colLast="0" w:name="_heading=h.8o9g2qfe9ufg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u w:val="single"/>
          <w:rtl w:val="0"/>
        </w:rPr>
        <w:t xml:space="preserve">На стадии выхода из игры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состоялась онлайн консультация с финансовым специалистом, где также присутствовал представитель от родителей класса. Ведь неотъемлемой частью образовательного процесса является взаимодействие с родителями. Здесь важно отметить, что финансовое поведение родителей становится основополагающим для ребенка. Этим объясняется необходимость присутствия родителей на мероприятии. Консультант рассказал о детских пластиковых картах и о финансовой безопасности. Все участники получили возможность активного взаимодействия. Через общение со специалистом ребята учатся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правильно использовать речевые средства для верной формулировки вопроса, а также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настроить продуктивное взаимодействие и сотрудничество не только со сверстниками, но и со взрослыми.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httf0f4gvc8i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Благодаря использованию вышеуказанных приемов была обеспечена активная работа всех обучающихся, начиная с подготовки аргументов на заданную тему и заканчивая выступлением в защиту своей позиции. Это способствовало формированию коммуникативных универсальных учебных действий: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умение слушать и вступать в диалог,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излагать своё мнение, аргументировать свою точку зрения и давать оценку событий;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участвовать в коллективном обсуждении проблем, интегрироваться в группу сверстников,  настроить продуктивное взаимодействие и сотрудничество с товарищами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9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На завершающей стадии мероприятия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учащиеся сформулировали вывод и определили свою позицию. Тем самым был обусловлен переход к завершающей стадии мероприятия – стадии размышления-рефлексии. Здесь ученики уже преломляют полученную информацию через собственное восприятие. </w:t>
      </w:r>
    </w:p>
    <w:p w:rsidR="00000000" w:rsidDel="00000000" w:rsidP="00000000" w:rsidRDefault="00000000" w:rsidRPr="00000000" w14:paraId="0000001A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Ребята работали достаточно активно. У каждого ученика нашелся свой совет по грамотному управлению деньгами, что соответствует достижению цели мероприятия.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всех этапах наблюдалось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разнообразие приемов и форм работы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сочетание фронтальной, групповой, парной, индивидуальной работы, а также включение элементов квеста (ситуация «поход в магазин»), что способствовало  снятию чрезмерного напряжения, утомления, избавило от монотонности. Используемые атрибуты (монеты, копилки, продуктовые корзинки, муляжи товаров с ценниками и др.) создали атмосферу для эмоционального погружения в тему обсуждения  и формировали ценностное отношение к ключевым понятиям беседы.</w:t>
      </w:r>
    </w:p>
    <w:p w:rsidR="00000000" w:rsidDel="00000000" w:rsidP="00000000" w:rsidRDefault="00000000" w:rsidRPr="00000000" w14:paraId="0000001D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Использование ИКТ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соответствует нормам САНПИН. </w:t>
      </w:r>
    </w:p>
    <w:p w:rsidR="00000000" w:rsidDel="00000000" w:rsidP="00000000" w:rsidRDefault="00000000" w:rsidRPr="00000000" w14:paraId="0000001E">
      <w:pPr>
        <w:spacing w:after="0" w:lineRule="auto"/>
        <w:ind w:left="-709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ind w:left="-709"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Мероприятие способствовало достижению личностных (осознание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  развитие самостоятельности и личной  ответственности за свои поступки; планирование собственного бюджета, предложение вариантов собственного заработка;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бюджете)  и метапредметных результатов (освоение способов решения проблем творческого и поискового характера; использование различных способов поиска, сбора, обработки, анализа, организации, передачи и интерпретации информации; формирование умений представлять информацию в зависимости от поставленных задач;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рассуждений).</w:t>
      </w:r>
    </w:p>
    <w:p w:rsidR="00000000" w:rsidDel="00000000" w:rsidP="00000000" w:rsidRDefault="00000000" w:rsidRPr="00000000" w14:paraId="00000020">
      <w:pPr>
        <w:shd w:fill="ffffff" w:val="clea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ind w:left="-709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-349" w:hanging="360"/>
      </w:pPr>
      <w:rPr>
        <w:b w:val="1"/>
        <w:u w:val="single"/>
      </w:rPr>
    </w:lvl>
    <w:lvl w:ilvl="1">
      <w:start w:val="1"/>
      <w:numFmt w:val="lowerLetter"/>
      <w:lvlText w:val="%2."/>
      <w:lvlJc w:val="left"/>
      <w:pPr>
        <w:ind w:left="371" w:hanging="360"/>
      </w:pPr>
      <w:rPr/>
    </w:lvl>
    <w:lvl w:ilvl="2">
      <w:start w:val="1"/>
      <w:numFmt w:val="lowerRoman"/>
      <w:lvlText w:val="%3."/>
      <w:lvlJc w:val="right"/>
      <w:pPr>
        <w:ind w:left="1091" w:hanging="180"/>
      </w:pPr>
      <w:rPr/>
    </w:lvl>
    <w:lvl w:ilvl="3">
      <w:start w:val="1"/>
      <w:numFmt w:val="decimal"/>
      <w:lvlText w:val="%4."/>
      <w:lvlJc w:val="left"/>
      <w:pPr>
        <w:ind w:left="1811" w:hanging="360"/>
      </w:pPr>
      <w:rPr/>
    </w:lvl>
    <w:lvl w:ilvl="4">
      <w:start w:val="1"/>
      <w:numFmt w:val="lowerLetter"/>
      <w:lvlText w:val="%5."/>
      <w:lvlJc w:val="left"/>
      <w:pPr>
        <w:ind w:left="2531" w:hanging="360"/>
      </w:pPr>
      <w:rPr/>
    </w:lvl>
    <w:lvl w:ilvl="5">
      <w:start w:val="1"/>
      <w:numFmt w:val="lowerRoman"/>
      <w:lvlText w:val="%6."/>
      <w:lvlJc w:val="right"/>
      <w:pPr>
        <w:ind w:left="3251" w:hanging="180"/>
      </w:pPr>
      <w:rPr/>
    </w:lvl>
    <w:lvl w:ilvl="6">
      <w:start w:val="1"/>
      <w:numFmt w:val="decimal"/>
      <w:lvlText w:val="%7."/>
      <w:lvlJc w:val="left"/>
      <w:pPr>
        <w:ind w:left="3971" w:hanging="360"/>
      </w:pPr>
      <w:rPr/>
    </w:lvl>
    <w:lvl w:ilvl="7">
      <w:start w:val="1"/>
      <w:numFmt w:val="lowerLetter"/>
      <w:lvlText w:val="%8."/>
      <w:lvlJc w:val="left"/>
      <w:pPr>
        <w:ind w:left="4691" w:hanging="360"/>
      </w:pPr>
      <w:rPr/>
    </w:lvl>
    <w:lvl w:ilvl="8">
      <w:start w:val="1"/>
      <w:numFmt w:val="lowerRoman"/>
      <w:lvlText w:val="%9."/>
      <w:lvlJc w:val="right"/>
      <w:pPr>
        <w:ind w:left="5411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74" w:hanging="360"/>
      </w:pPr>
      <w:rPr/>
    </w:lvl>
    <w:lvl w:ilvl="1">
      <w:start w:val="1"/>
      <w:numFmt w:val="lowerLetter"/>
      <w:lvlText w:val="%2."/>
      <w:lvlJc w:val="left"/>
      <w:pPr>
        <w:ind w:left="1094" w:hanging="360"/>
      </w:pPr>
      <w:rPr/>
    </w:lvl>
    <w:lvl w:ilvl="2">
      <w:start w:val="1"/>
      <w:numFmt w:val="lowerRoman"/>
      <w:lvlText w:val="%3."/>
      <w:lvlJc w:val="right"/>
      <w:pPr>
        <w:ind w:left="1814" w:hanging="180"/>
      </w:pPr>
      <w:rPr/>
    </w:lvl>
    <w:lvl w:ilvl="3">
      <w:start w:val="1"/>
      <w:numFmt w:val="decimal"/>
      <w:lvlText w:val="%4."/>
      <w:lvlJc w:val="left"/>
      <w:pPr>
        <w:ind w:left="2534" w:hanging="360"/>
      </w:pPr>
      <w:rPr/>
    </w:lvl>
    <w:lvl w:ilvl="4">
      <w:start w:val="1"/>
      <w:numFmt w:val="lowerLetter"/>
      <w:lvlText w:val="%5."/>
      <w:lvlJc w:val="left"/>
      <w:pPr>
        <w:ind w:left="3254" w:hanging="360"/>
      </w:pPr>
      <w:rPr/>
    </w:lvl>
    <w:lvl w:ilvl="5">
      <w:start w:val="1"/>
      <w:numFmt w:val="lowerRoman"/>
      <w:lvlText w:val="%6."/>
      <w:lvlJc w:val="right"/>
      <w:pPr>
        <w:ind w:left="3974" w:hanging="180"/>
      </w:pPr>
      <w:rPr/>
    </w:lvl>
    <w:lvl w:ilvl="6">
      <w:start w:val="1"/>
      <w:numFmt w:val="decimal"/>
      <w:lvlText w:val="%7."/>
      <w:lvlJc w:val="left"/>
      <w:pPr>
        <w:ind w:left="4694" w:hanging="360"/>
      </w:pPr>
      <w:rPr/>
    </w:lvl>
    <w:lvl w:ilvl="7">
      <w:start w:val="1"/>
      <w:numFmt w:val="lowerLetter"/>
      <w:lvlText w:val="%8."/>
      <w:lvlJc w:val="left"/>
      <w:pPr>
        <w:ind w:left="5414" w:hanging="360"/>
      </w:pPr>
      <w:rPr/>
    </w:lvl>
    <w:lvl w:ilvl="8">
      <w:start w:val="1"/>
      <w:numFmt w:val="lowerRoman"/>
      <w:lvlText w:val="%9."/>
      <w:lvlJc w:val="right"/>
      <w:pPr>
        <w:ind w:left="6134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F38D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ParagraphStyle" w:customStyle="1">
    <w:name w:val="Paragraph Style"/>
    <w:rsid w:val="008A02BF"/>
    <w:pPr>
      <w:autoSpaceDE w:val="0"/>
      <w:autoSpaceDN w:val="0"/>
      <w:adjustRightInd w:val="0"/>
      <w:spacing w:after="0" w:line="240" w:lineRule="auto"/>
    </w:pPr>
    <w:rPr>
      <w:rFonts w:ascii="Arial" w:cs="Times New Roman" w:eastAsia="Times New Roman" w:hAnsi="Arial"/>
      <w:sz w:val="24"/>
      <w:szCs w:val="24"/>
      <w:lang w:eastAsia="ru-RU"/>
    </w:rPr>
  </w:style>
  <w:style w:type="paragraph" w:styleId="a3">
    <w:name w:val="List Paragraph"/>
    <w:basedOn w:val="a"/>
    <w:uiPriority w:val="34"/>
    <w:qFormat w:val="1"/>
    <w:rsid w:val="00765541"/>
    <w:pPr>
      <w:ind w:left="720"/>
      <w:contextualSpacing w:val="1"/>
    </w:pPr>
  </w:style>
  <w:style w:type="character" w:styleId="a4">
    <w:name w:val="Strong"/>
    <w:basedOn w:val="a0"/>
    <w:uiPriority w:val="22"/>
    <w:qFormat w:val="1"/>
    <w:rsid w:val="002B53BF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nPrqVZCDYxoQWHpgUvO+Ir7cZw==">AMUW2mWA61x4qsZBcmDzpAIzthqKX8US4pq7TO/OT6zGYOaffwjizOoMJI6vekVR99V2eREvnNHK75BjXPVtEucnrKsmS99z46u+DDjqddUtZdybpeK17munB3ATpbLWzE1Op8nkOmjQOF3iZLb6Z/Xdtyr9YQVquXtWOxSaPrWv6R5Qtn7fwkM=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2021-02-24T10:57:00Z</dcterms:created>
  <dc:creator>dns</dc:creator>
</cp:coreProperties>
</file>